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0FF3F">
      <w:pPr>
        <w:shd w:val="clear" w:color="auto" w:fill="FFFFFF"/>
        <w:tabs>
          <w:tab w:val="left" w:pos="720"/>
        </w:tabs>
        <w:spacing w:after="0" w:line="312"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b/>
          <w:sz w:val="26"/>
          <w:szCs w:val="26"/>
          <w:lang w:val="vi-VN"/>
        </w:rPr>
        <w:t>170. TƯỜNG,</w:t>
      </w:r>
      <w:r>
        <w:rPr>
          <w:rFonts w:ascii="Times New Roman" w:hAnsi="Times New Roman" w:eastAsia="Times New Roman" w:cs="Times New Roman"/>
          <w:bCs/>
          <w:sz w:val="26"/>
          <w:szCs w:val="26"/>
          <w:lang w:val="vi-VN"/>
        </w:rPr>
        <w:t xml:space="preserve"> (tiếng Anh: Wall)</w:t>
      </w:r>
      <w:r>
        <w:rPr>
          <w:rFonts w:ascii="Times New Roman" w:hAnsi="Times New Roman" w:eastAsia="Times New Roman" w:cs="Times New Roman"/>
          <w:b/>
          <w:sz w:val="26"/>
          <w:szCs w:val="26"/>
          <w:lang w:val="vi-VN"/>
        </w:rPr>
        <w:t xml:space="preserve"> </w:t>
      </w:r>
      <w:r>
        <w:rPr>
          <w:rFonts w:ascii="Times New Roman" w:hAnsi="Times New Roman" w:eastAsia="Times New Roman" w:cs="Times New Roman"/>
          <w:sz w:val="26"/>
          <w:szCs w:val="26"/>
          <w:lang w:val="vi-VN"/>
        </w:rPr>
        <w:t xml:space="preserve">thành phần quan trọng trong cấu trúc của một công trình kiến trúc, được dựng theo phương thẳng đứng từ nền móng đến trần hoặc mái hoặc một cao độ nhất định (tường lửng) của công trình và là thành phần giới hạn theo phương ngang của không gian trong công trình kiến trúc, có vai trò phân chia, ngăn cách giữa không gian công trình với môi trường bên ngoài và giữa các không gian chức năng bên trong công trình kiến trúc. (xt. </w:t>
      </w:r>
      <w:r>
        <w:rPr>
          <w:rFonts w:ascii="Times New Roman" w:hAnsi="Times New Roman" w:eastAsia="Times New Roman" w:cs="Times New Roman"/>
          <w:i/>
          <w:iCs/>
          <w:sz w:val="26"/>
          <w:szCs w:val="26"/>
          <w:lang w:val="vi-VN"/>
        </w:rPr>
        <w:t>Vách ngăn</w:t>
      </w:r>
      <w:r>
        <w:rPr>
          <w:rFonts w:ascii="Times New Roman" w:hAnsi="Times New Roman" w:eastAsia="Times New Roman" w:cs="Times New Roman"/>
          <w:sz w:val="26"/>
          <w:szCs w:val="26"/>
          <w:lang w:val="vi-VN"/>
        </w:rPr>
        <w:t>) T cũng có thể đứng độc lập trong hoặc ngoài công trình với một kích thước nhất định nhằm phân chia không gian, ngăn tầm nhìn hoặc làm biển quảng cáo, trang trí. T có thể được xây dựng thẳng, gấp khúc hoặc cong, đặc hoặc rỗng.</w:t>
      </w:r>
    </w:p>
    <w:p w14:paraId="167D1E82">
      <w:pPr>
        <w:shd w:val="clear" w:color="auto" w:fill="FFFFFF"/>
        <w:tabs>
          <w:tab w:val="left" w:pos="720"/>
        </w:tabs>
        <w:spacing w:after="0" w:line="312"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ab/>
      </w:r>
      <w:r>
        <w:rPr>
          <w:rFonts w:ascii="Times New Roman" w:hAnsi="Times New Roman" w:eastAsia="Times New Roman" w:cs="Times New Roman"/>
          <w:sz w:val="26"/>
          <w:szCs w:val="26"/>
          <w:lang w:val="vi-VN"/>
        </w:rPr>
        <w:t>T có thể tham gia vào kết cấu chịu lực của công trình cùng với các thành phần kiến trúc quan trọng khác, tuy nhiên chịu lực không phải là yếu tố bắt buộc của T.  Ngoài vai trò ngăn chia không gian, T còn có chức năng cách âm, cách nhiệt cho không gian, cũng như chống cháy lan, tăng độ an toàn cho công trình nếu được xử lý với những kĩ thuật và vật liệu phù hợp. Do T ngăn cách các không gian nên trên đó có thể có các cửa đi để kết nối, lưu thông các không gian, có các cửa sổ để lấy ánh sáng, thông gió.  Bên cạnh đó, trong T có thể kết hợp đặt các hộp kỹ thuật của công trình.</w:t>
      </w:r>
    </w:p>
    <w:p w14:paraId="59081633">
      <w:pPr>
        <w:shd w:val="clear" w:color="auto" w:fill="FFFFFF"/>
        <w:tabs>
          <w:tab w:val="left" w:pos="720"/>
        </w:tabs>
        <w:spacing w:after="0" w:line="312"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T bên ngoài có chức năng như lớp vỏ công trình, hiện áp dụng các giải pháp theo xu hướng </w:t>
      </w:r>
      <w:r>
        <w:rPr>
          <w:rFonts w:ascii="Times New Roman" w:hAnsi="Times New Roman" w:cs="Times New Roman"/>
          <w:sz w:val="26"/>
          <w:szCs w:val="26"/>
          <w:lang w:val="vi-VN"/>
        </w:rPr>
        <w:t>thiết kế các lớp tường bao che</w:t>
      </w:r>
      <w:r>
        <w:rPr>
          <w:rFonts w:ascii="Times New Roman" w:hAnsi="Times New Roman" w:cs="Times New Roman"/>
          <w:sz w:val="26"/>
          <w:szCs w:val="26"/>
          <w:shd w:val="clear" w:color="auto" w:fill="FFFFFF"/>
          <w:lang w:val="vi-VN"/>
        </w:rPr>
        <w:t xml:space="preserve"> thông minh, hướng tới sự kết hợp chặt chẽ các yêu cầu kỹ thuật và mỹ thuật. (xt. </w:t>
      </w:r>
      <w:r>
        <w:rPr>
          <w:rFonts w:ascii="Times New Roman" w:hAnsi="Times New Roman" w:cs="Times New Roman"/>
          <w:i/>
          <w:iCs/>
          <w:sz w:val="26"/>
          <w:szCs w:val="26"/>
          <w:shd w:val="clear" w:color="auto" w:fill="FFFFFF"/>
          <w:lang w:val="vi-VN"/>
        </w:rPr>
        <w:t>Vỏ công trình</w:t>
      </w:r>
      <w:r>
        <w:rPr>
          <w:rFonts w:ascii="Times New Roman" w:hAnsi="Times New Roman" w:cs="Times New Roman"/>
          <w:sz w:val="26"/>
          <w:szCs w:val="26"/>
          <w:shd w:val="clear" w:color="auto" w:fill="FFFFFF"/>
          <w:lang w:val="vi-VN"/>
        </w:rPr>
        <w:t>)</w:t>
      </w:r>
    </w:p>
    <w:p w14:paraId="26488C7A">
      <w:pPr>
        <w:shd w:val="clear" w:color="auto" w:fill="FFFFFF"/>
        <w:tabs>
          <w:tab w:val="left" w:pos="720"/>
        </w:tabs>
        <w:spacing w:after="0" w:line="312"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lang w:val="vi-VN"/>
        </w:rPr>
        <w:tab/>
      </w:r>
      <w:r>
        <w:rPr>
          <w:rFonts w:ascii="Times New Roman" w:hAnsi="Times New Roman" w:eastAsia="Times New Roman" w:cs="Times New Roman"/>
          <w:sz w:val="26"/>
          <w:szCs w:val="26"/>
          <w:lang w:val="vi-VN"/>
        </w:rPr>
        <w:t xml:space="preserve">T được xây dựng bằng nhiều loại vật liệu khác nhau. Vật liệu để xây T rất phong phú và đa dạng, thường gặp là gạch nung, đất, gỗ, tre, kim loại, kính, bê tông, bê tông nhẹ,v.v. Ở Việt Nam, đáng chú ý là một số loại T dân gian truyền thống như: T trình, T đá ong, T khung tre trát bùn đất với rơm.  Đây là những  vật liệu xây dựng truyền thống đã làm nên bản sắc kiến trúc của các dân tộc, rất cần được nghiên cứu và phát huy giá trị trong đời sống hiện đại. Ngoài ra, với sự phát triển của công nghệ, kĩ thuật và vật liệu xây dựng, một số vật liệu khác đang được ứng dụng rộng rãi như: tấm in 3D, các hệ dàn khung thép phục vụ nhu cầu sử dụng ngày càng đa dạng với đòi hỏi chất lượng ngày càng cao của cộng đồng xã hội. Xử lý bề mặt bằng vật liệu hoàn thiện và trang trí trên bề mặt T là vấn đề luôn được chú trọng trong thiết kế với ý tưởng sáng tạo cùng các giải pháp sử dụng chất liệu, màu sắc, kích thước và tỷ lệ phù hợp để nâng cao chất lượng thẩm mỹ của công trình kiến trúc. </w:t>
      </w:r>
    </w:p>
    <w:p w14:paraId="4841F804">
      <w:pPr>
        <w:shd w:val="clear" w:color="auto" w:fill="FFFFFF"/>
        <w:tabs>
          <w:tab w:val="left" w:pos="720"/>
        </w:tabs>
        <w:spacing w:after="0" w:line="312"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ab/>
      </w:r>
      <w:r>
        <w:rPr>
          <w:rFonts w:ascii="Times New Roman" w:hAnsi="Times New Roman" w:eastAsia="Times New Roman" w:cs="Times New Roman"/>
          <w:sz w:val="26"/>
          <w:szCs w:val="26"/>
          <w:lang w:val="vi-VN"/>
        </w:rPr>
        <w:t>T có nhiều dạng khác nhau được sử dụng vào những mục đích khác nhau. Trong quan niệm phổ thông, trước hết T được xem là vật chắn vững chắc đáng tin cậy chống lại mọi sự xâm nhập từ bên ngoài vào công trình hoặc một khu vực, mà T thành trong quá khứ là một ví dụ tiêu biểu. Theo thời gian, kiến trúc T thay đổi để thích nghi với cuộc sống và hơn nữa, bề mặt của các T ở ngoài công trình kiến trúc thường được sử dụng để sáng tác và lưu giữ những tác phẩm bích hoạ như tranh tường, tranh hoành tráng, áp phích, v.v.</w:t>
      </w:r>
    </w:p>
    <w:p w14:paraId="25D4872C">
      <w:pPr>
        <w:shd w:val="clear" w:color="auto" w:fill="FFFFFF"/>
        <w:tabs>
          <w:tab w:val="left" w:pos="720"/>
        </w:tabs>
        <w:spacing w:after="0" w:line="288" w:lineRule="auto"/>
        <w:ind w:firstLine="720"/>
        <w:jc w:val="both"/>
        <w:rPr>
          <w:rFonts w:ascii="Times New Roman" w:hAnsi="Times New Roman" w:eastAsia="Times New Roman" w:cs="Times New Roman"/>
          <w:sz w:val="26"/>
          <w:szCs w:val="26"/>
          <w:lang w:val="vi-VN"/>
        </w:rPr>
      </w:pPr>
    </w:p>
    <w:tbl>
      <w:tblPr>
        <w:tblStyle w:val="32"/>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7"/>
        <w:gridCol w:w="4379"/>
      </w:tblGrid>
      <w:tr w14:paraId="4CDA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7" w:type="dxa"/>
          </w:tcPr>
          <w:p w14:paraId="65527507">
            <w:pPr>
              <w:shd w:val="clear" w:color="auto" w:fill="FFFFFF"/>
              <w:tabs>
                <w:tab w:val="left" w:pos="720"/>
              </w:tabs>
              <w:spacing w:after="0" w:line="288" w:lineRule="auto"/>
              <w:jc w:val="center"/>
              <w:rPr>
                <w:rFonts w:ascii="Times New Roman" w:hAnsi="Times New Roman" w:eastAsia="Times New Roman" w:cs="Times New Roman"/>
                <w:i/>
                <w:sz w:val="26"/>
                <w:szCs w:val="26"/>
              </w:rPr>
            </w:pPr>
            <w:r>
              <w:rPr>
                <w:rFonts w:ascii="Times New Roman" w:hAnsi="Times New Roman" w:eastAsia="Times New Roman" w:cs="Times New Roman"/>
                <w:sz w:val="26"/>
                <w:szCs w:val="26"/>
              </w:rPr>
              <w:drawing>
                <wp:inline distT="0" distB="0" distL="0" distR="0">
                  <wp:extent cx="2689225" cy="2581275"/>
                  <wp:effectExtent l="0" t="0" r="15875" b="9525"/>
                  <wp:docPr id="142" name="image2.jpg"/>
                  <wp:cNvGraphicFramePr/>
                  <a:graphic xmlns:a="http://schemas.openxmlformats.org/drawingml/2006/main">
                    <a:graphicData uri="http://schemas.openxmlformats.org/drawingml/2006/picture">
                      <pic:pic xmlns:pic="http://schemas.openxmlformats.org/drawingml/2006/picture">
                        <pic:nvPicPr>
                          <pic:cNvPr id="142" name="image2.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684540" cy="2577157"/>
                          </a:xfrm>
                          <a:prstGeom prst="rect">
                            <a:avLst/>
                          </a:prstGeom>
                        </pic:spPr>
                      </pic:pic>
                    </a:graphicData>
                  </a:graphic>
                </wp:inline>
              </w:drawing>
            </w:r>
          </w:p>
          <w:p w14:paraId="276089C7">
            <w:pPr>
              <w:pStyle w:val="4"/>
              <w:outlineLvl w:val="2"/>
            </w:pPr>
          </w:p>
        </w:tc>
        <w:tc>
          <w:tcPr>
            <w:tcW w:w="4379" w:type="dxa"/>
          </w:tcPr>
          <w:p w14:paraId="3D9250EA">
            <w:pPr>
              <w:shd w:val="clear" w:color="auto" w:fill="FFFFFF"/>
              <w:tabs>
                <w:tab w:val="left" w:pos="720"/>
              </w:tabs>
              <w:spacing w:after="0" w:line="288" w:lineRule="auto"/>
              <w:ind w:left="34"/>
              <w:jc w:val="center"/>
              <w:rPr>
                <w:rFonts w:ascii="Times New Roman" w:hAnsi="Times New Roman" w:eastAsia="Times New Roman" w:cs="Times New Roman"/>
                <w:i/>
                <w:sz w:val="26"/>
                <w:szCs w:val="26"/>
              </w:rPr>
            </w:pPr>
          </w:p>
          <w:p w14:paraId="3136EEA2">
            <w:pPr>
              <w:pStyle w:val="4"/>
              <w:outlineLvl w:val="2"/>
            </w:pPr>
          </w:p>
          <w:p w14:paraId="236D9D96">
            <w:pPr>
              <w:pStyle w:val="4"/>
              <w:outlineLvl w:val="2"/>
            </w:pPr>
          </w:p>
          <w:p w14:paraId="3F434A13">
            <w:pPr>
              <w:pStyle w:val="4"/>
              <w:outlineLvl w:val="2"/>
            </w:pPr>
          </w:p>
          <w:p w14:paraId="137D98CA">
            <w:pPr>
              <w:pStyle w:val="4"/>
              <w:outlineLvl w:val="2"/>
            </w:pPr>
          </w:p>
          <w:p w14:paraId="545B47B6">
            <w:pPr>
              <w:pStyle w:val="4"/>
              <w:outlineLvl w:val="2"/>
            </w:pPr>
            <w:r>
              <w:rPr>
                <w:rStyle w:val="44"/>
                <w:bCs w:val="0"/>
                <w:i w:val="0"/>
              </w:rPr>
              <w:t>Tường gia công theo diện cong với chi tiết ốp trang trí ở một căn nhà tại quận Thủ Đức, TPHCM. (Ảnh: Giuseppe de Francesco)</w:t>
            </w:r>
          </w:p>
        </w:tc>
      </w:tr>
    </w:tbl>
    <w:p w14:paraId="06887E44">
      <w:pPr>
        <w:shd w:val="clear" w:color="auto" w:fill="FFFFFF"/>
        <w:tabs>
          <w:tab w:val="left" w:pos="720"/>
        </w:tabs>
        <w:spacing w:after="0" w:line="288" w:lineRule="auto"/>
        <w:ind w:firstLine="720"/>
        <w:jc w:val="right"/>
        <w:rPr>
          <w:rFonts w:ascii="Times New Roman" w:hAnsi="Times New Roman" w:eastAsia="Times New Roman" w:cs="Times New Roman"/>
          <w:sz w:val="24"/>
          <w:szCs w:val="24"/>
        </w:rPr>
      </w:pPr>
      <w:r>
        <w:rPr>
          <w:rFonts w:ascii="Times New Roman" w:hAnsi="Times New Roman" w:eastAsia="Times New Roman" w:cs="Times New Roman"/>
          <w:b/>
          <w:sz w:val="24"/>
          <w:szCs w:val="24"/>
        </w:rPr>
        <w:t>NGUYỄN PHAN THÙY DƯƠNG</w:t>
      </w:r>
    </w:p>
    <w:p w14:paraId="3D609DBE">
      <w:pPr>
        <w:shd w:val="clear" w:color="auto" w:fill="FFFFFF"/>
        <w:tabs>
          <w:tab w:val="left" w:pos="720"/>
        </w:tabs>
        <w:spacing w:after="0" w:line="288" w:lineRule="auto"/>
        <w:ind w:left="284" w:hanging="284"/>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Tài liệu tham khảo :</w:t>
      </w:r>
    </w:p>
    <w:p w14:paraId="3E904DDA">
      <w:pPr>
        <w:spacing w:after="0" w:line="288" w:lineRule="auto"/>
        <w:ind w:left="284" w:hanging="284"/>
        <w:jc w:val="both"/>
        <w:rPr>
          <w:rFonts w:ascii="Times New Roman" w:hAnsi="Times New Roman" w:eastAsia="Times New Roman" w:cs="Times New Roman"/>
          <w:bCs/>
          <w:sz w:val="24"/>
          <w:szCs w:val="24"/>
          <w:lang w:val="vi-VN"/>
        </w:rPr>
      </w:pPr>
      <w:r>
        <w:rPr>
          <w:rFonts w:ascii="Times New Roman" w:hAnsi="Times New Roman" w:eastAsia="Times New Roman" w:cs="Times New Roman"/>
          <w:bCs/>
          <w:sz w:val="24"/>
          <w:szCs w:val="24"/>
        </w:rPr>
        <w:t xml:space="preserve">1. </w:t>
      </w:r>
      <w:r>
        <w:rPr>
          <w:rFonts w:ascii="Times New Roman" w:hAnsi="Times New Roman" w:eastAsia="Times New Roman" w:cs="Times New Roman"/>
          <w:bCs/>
          <w:sz w:val="24"/>
          <w:szCs w:val="24"/>
          <w:shd w:val="clear" w:color="auto" w:fill="FFFFFF"/>
        </w:rPr>
        <w:t xml:space="preserve">Nguyễn Đức Thiềm, </w:t>
      </w:r>
      <w:r>
        <w:rPr>
          <w:rFonts w:ascii="Times New Roman" w:hAnsi="Times New Roman" w:eastAsia="Times New Roman" w:cs="Times New Roman"/>
          <w:bCs/>
          <w:i/>
          <w:iCs/>
          <w:sz w:val="24"/>
          <w:szCs w:val="24"/>
          <w:shd w:val="clear" w:color="auto" w:fill="FFFFFF"/>
        </w:rPr>
        <w:t>Kiến trúc,</w:t>
      </w:r>
      <w:r>
        <w:rPr>
          <w:rFonts w:ascii="Times New Roman" w:hAnsi="Times New Roman" w:eastAsia="Times New Roman" w:cs="Times New Roman"/>
          <w:bCs/>
          <w:sz w:val="24"/>
          <w:szCs w:val="24"/>
          <w:shd w:val="clear" w:color="auto" w:fill="FFFFFF"/>
        </w:rPr>
        <w:t xml:space="preserve"> Nxb Xây dựng,</w:t>
      </w:r>
      <w:r>
        <w:rPr>
          <w:rFonts w:ascii="Times New Roman" w:hAnsi="Times New Roman" w:eastAsia="Times New Roman" w:cs="Times New Roman"/>
          <w:bCs/>
          <w:sz w:val="24"/>
          <w:szCs w:val="24"/>
          <w:shd w:val="clear" w:color="auto" w:fill="FFFFFF"/>
          <w:lang w:val="vi-VN"/>
        </w:rPr>
        <w:t xml:space="preserve"> Hà Nội, </w:t>
      </w:r>
      <w:r>
        <w:rPr>
          <w:rFonts w:ascii="Times New Roman" w:hAnsi="Times New Roman" w:eastAsia="Times New Roman" w:cs="Times New Roman"/>
          <w:bCs/>
          <w:sz w:val="24"/>
          <w:szCs w:val="24"/>
          <w:shd w:val="clear" w:color="auto" w:fill="FFFFFF"/>
        </w:rPr>
        <w:t xml:space="preserve"> 2020</w:t>
      </w:r>
      <w:r>
        <w:rPr>
          <w:rFonts w:ascii="Times New Roman" w:hAnsi="Times New Roman" w:eastAsia="Times New Roman" w:cs="Times New Roman"/>
          <w:bCs/>
          <w:sz w:val="24"/>
          <w:szCs w:val="24"/>
          <w:shd w:val="clear" w:color="auto" w:fill="FFFFFF"/>
          <w:lang w:val="vi-VN"/>
        </w:rPr>
        <w:t>.</w:t>
      </w:r>
    </w:p>
    <w:p w14:paraId="41077724">
      <w:pPr>
        <w:spacing w:after="0" w:line="288" w:lineRule="auto"/>
        <w:ind w:left="284" w:hanging="28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vi-VN"/>
        </w:rPr>
        <w:t>2.</w:t>
      </w:r>
      <w:r>
        <w:rPr>
          <w:rFonts w:ascii="Times New Roman" w:hAnsi="Times New Roman" w:eastAsia="Times New Roman" w:cs="Times New Roman"/>
          <w:bCs/>
          <w:sz w:val="24"/>
          <w:szCs w:val="24"/>
        </w:rPr>
        <w:t xml:space="preserve"> </w:t>
      </w:r>
      <w:r>
        <w:fldChar w:fldCharType="begin"/>
      </w:r>
      <w:r>
        <w:instrText xml:space="preserve"> HYPERLINK "https://www.wiley.com/en-gp/search?pq=%7Crelevance%7Cauthor%3AEdward+Allen" \h </w:instrText>
      </w:r>
      <w:r>
        <w:fldChar w:fldCharType="separate"/>
      </w:r>
      <w:r>
        <w:rPr>
          <w:rFonts w:ascii="Times New Roman" w:hAnsi="Times New Roman" w:eastAsia="Times New Roman" w:cs="Times New Roman"/>
          <w:bCs/>
          <w:sz w:val="24"/>
          <w:szCs w:val="24"/>
        </w:rPr>
        <w:t>Edward Allen</w:t>
      </w:r>
      <w:r>
        <w:rPr>
          <w:rFonts w:ascii="Times New Roman" w:hAnsi="Times New Roman" w:eastAsia="Times New Roman" w:cs="Times New Roman"/>
          <w:bCs/>
          <w:sz w:val="24"/>
          <w:szCs w:val="24"/>
        </w:rPr>
        <w:fldChar w:fldCharType="end"/>
      </w:r>
      <w:r>
        <w:rPr>
          <w:rFonts w:ascii="Times New Roman" w:hAnsi="Times New Roman" w:eastAsia="Times New Roman" w:cs="Times New Roman"/>
          <w:bCs/>
          <w:sz w:val="24"/>
          <w:szCs w:val="24"/>
        </w:rPr>
        <w:t xml:space="preserve">, </w:t>
      </w:r>
      <w:r>
        <w:fldChar w:fldCharType="begin"/>
      </w:r>
      <w:r>
        <w:instrText xml:space="preserve"> HYPERLINK "https://www.wiley.com/en-gp/search?pq=%7Crelevance%7Cauthor%3AJoseph+Iano" \h </w:instrText>
      </w:r>
      <w:r>
        <w:fldChar w:fldCharType="separate"/>
      </w:r>
      <w:r>
        <w:rPr>
          <w:rFonts w:ascii="Times New Roman" w:hAnsi="Times New Roman" w:eastAsia="Times New Roman" w:cs="Times New Roman"/>
          <w:bCs/>
          <w:sz w:val="24"/>
          <w:szCs w:val="24"/>
        </w:rPr>
        <w:t>Joseph Iano</w:t>
      </w:r>
      <w:r>
        <w:rPr>
          <w:rFonts w:ascii="Times New Roman" w:hAnsi="Times New Roman" w:eastAsia="Times New Roman" w:cs="Times New Roman"/>
          <w:bCs/>
          <w:sz w:val="24"/>
          <w:szCs w:val="24"/>
        </w:rPr>
        <w:fldChar w:fldCharType="end"/>
      </w:r>
      <w:r>
        <w:rPr>
          <w:rFonts w:ascii="Times New Roman" w:hAnsi="Times New Roman" w:eastAsia="Times New Roman" w:cs="Times New Roman"/>
          <w:bCs/>
          <w:sz w:val="24"/>
          <w:szCs w:val="24"/>
          <w:lang w:val="vi-VN"/>
        </w:rPr>
        <w:t xml:space="preserve">, </w:t>
      </w:r>
      <w:r>
        <w:rPr>
          <w:rFonts w:ascii="Times New Roman" w:hAnsi="Times New Roman" w:eastAsia="Times New Roman" w:cs="Times New Roman"/>
          <w:bCs/>
          <w:i/>
          <w:iCs/>
          <w:sz w:val="24"/>
          <w:szCs w:val="24"/>
        </w:rPr>
        <w:t xml:space="preserve">Fundamentals of Building Construction: Materials and Methods, </w:t>
      </w:r>
      <w:r>
        <w:rPr>
          <w:rFonts w:ascii="Times New Roman" w:hAnsi="Times New Roman" w:eastAsia="Times New Roman" w:cs="Times New Roman"/>
          <w:bCs/>
          <w:iCs/>
          <w:sz w:val="24"/>
          <w:szCs w:val="24"/>
        </w:rPr>
        <w:t>6th Edition</w:t>
      </w:r>
      <w:r>
        <w:rPr>
          <w:rFonts w:ascii="Times New Roman" w:hAnsi="Times New Roman" w:eastAsia="Times New Roman" w:cs="Times New Roman"/>
          <w:bCs/>
          <w:iCs/>
          <w:sz w:val="24"/>
          <w:szCs w:val="24"/>
          <w:lang w:val="vi-VN"/>
        </w:rPr>
        <w:t>.</w:t>
      </w:r>
      <w:r>
        <w:rPr>
          <w:rFonts w:ascii="Times New Roman" w:hAnsi="Times New Roman" w:eastAsia="Times New Roman" w:cs="Times New Roman"/>
          <w:bCs/>
          <w:iCs/>
          <w:sz w:val="24"/>
          <w:szCs w:val="24"/>
        </w:rPr>
        <w:t xml:space="preserve"> </w:t>
      </w:r>
      <w:r>
        <w:rPr>
          <w:rFonts w:ascii="Times New Roman" w:hAnsi="Times New Roman" w:eastAsia="Times New Roman" w:cs="Times New Roman"/>
          <w:bCs/>
          <w:i/>
          <w:iCs/>
          <w:sz w:val="24"/>
          <w:szCs w:val="24"/>
          <w:lang w:val="vi-VN"/>
        </w:rPr>
        <w:t xml:space="preserve">(Nguyên lý cơ bản của xây dựng: Vật liệu và Kĩ </w:t>
      </w:r>
      <w:r>
        <w:rPr>
          <w:rFonts w:ascii="Times New Roman" w:hAnsi="Times New Roman" w:eastAsia="Times New Roman" w:cs="Times New Roman"/>
          <w:bCs/>
          <w:i/>
          <w:iCs/>
          <w:sz w:val="24"/>
          <w:szCs w:val="24"/>
        </w:rPr>
        <w:t>t</w:t>
      </w:r>
      <w:r>
        <w:rPr>
          <w:rFonts w:ascii="Times New Roman" w:hAnsi="Times New Roman" w:eastAsia="Times New Roman" w:cs="Times New Roman"/>
          <w:bCs/>
          <w:i/>
          <w:iCs/>
          <w:sz w:val="24"/>
          <w:szCs w:val="24"/>
          <w:lang w:val="vi-VN"/>
        </w:rPr>
        <w:t>huật</w:t>
      </w:r>
      <w:r>
        <w:rPr>
          <w:rFonts w:ascii="Times New Roman" w:hAnsi="Times New Roman" w:eastAsia="Times New Roman" w:cs="Times New Roman"/>
          <w:bCs/>
          <w:i/>
          <w:iCs/>
          <w:sz w:val="24"/>
          <w:szCs w:val="24"/>
        </w:rPr>
        <w:t>)</w:t>
      </w:r>
      <w:r>
        <w:rPr>
          <w:rFonts w:ascii="Times New Roman" w:hAnsi="Times New Roman" w:eastAsia="Times New Roman" w:cs="Times New Roman"/>
          <w:bCs/>
          <w:i/>
          <w:iCs/>
          <w:sz w:val="24"/>
          <w:szCs w:val="24"/>
          <w:lang w:val="vi-VN"/>
        </w:rPr>
        <w:t xml:space="preserve">, </w:t>
      </w:r>
      <w:r>
        <w:rPr>
          <w:rFonts w:ascii="Times New Roman" w:hAnsi="Times New Roman" w:eastAsia="Times New Roman" w:cs="Times New Roman"/>
          <w:bCs/>
          <w:iCs/>
          <w:sz w:val="24"/>
          <w:szCs w:val="24"/>
          <w:lang w:val="vi-VN"/>
        </w:rPr>
        <w:t>Tái bản và hiệu đính lần 6</w:t>
      </w:r>
      <w:r>
        <w:rPr>
          <w:rFonts w:ascii="Times New Roman" w:hAnsi="Times New Roman" w:eastAsia="Times New Roman" w:cs="Times New Roman"/>
          <w:bCs/>
          <w:i/>
          <w:iCs/>
          <w:sz w:val="24"/>
          <w:szCs w:val="24"/>
          <w:lang w:val="vi-VN"/>
        </w:rPr>
        <w:t>,</w:t>
      </w:r>
      <w:r>
        <w:rPr>
          <w:rFonts w:ascii="Times New Roman" w:hAnsi="Times New Roman" w:eastAsia="Times New Roman" w:cs="Times New Roman"/>
          <w:bCs/>
          <w:sz w:val="24"/>
          <w:szCs w:val="24"/>
          <w:lang w:val="vi-VN"/>
        </w:rPr>
        <w:t xml:space="preserve"> Nxb Wiley, New York, 2014.</w:t>
      </w:r>
    </w:p>
    <w:p w14:paraId="3D25657B">
      <w:pPr>
        <w:shd w:val="clear" w:color="auto" w:fill="FFFFFF"/>
        <w:tabs>
          <w:tab w:val="left" w:pos="720"/>
        </w:tabs>
        <w:spacing w:after="0" w:line="288"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Cs/>
          <w:sz w:val="24"/>
          <w:szCs w:val="24"/>
          <w:lang w:val="vi-VN"/>
        </w:rPr>
        <w:t xml:space="preserve">3. </w:t>
      </w:r>
      <w:r>
        <w:rPr>
          <w:rFonts w:ascii="Times New Roman" w:hAnsi="Times New Roman" w:eastAsia="Times New Roman" w:cs="Times New Roman"/>
          <w:bCs/>
          <w:sz w:val="24"/>
          <w:szCs w:val="24"/>
        </w:rPr>
        <w:t xml:space="preserve">Andrea Simitch, Val Warke, </w:t>
      </w:r>
      <w:r>
        <w:rPr>
          <w:rFonts w:ascii="Times New Roman" w:hAnsi="Times New Roman" w:eastAsia="Times New Roman" w:cs="Times New Roman"/>
          <w:bCs/>
          <w:i/>
          <w:iCs/>
          <w:sz w:val="24"/>
          <w:szCs w:val="24"/>
        </w:rPr>
        <w:t>The Language of Architecture: 26 Principles Every Architect Should Know (Ngôn ngữ của kiến trúc: 26 nguyên lý mọi Kiến trúc sư nên biết)</w:t>
      </w:r>
      <w:r>
        <w:rPr>
          <w:rFonts w:ascii="Times New Roman" w:hAnsi="Times New Roman" w:eastAsia="Times New Roman" w:cs="Times New Roman"/>
          <w:bCs/>
          <w:i/>
          <w:iCs/>
          <w:sz w:val="24"/>
          <w:szCs w:val="24"/>
          <w:lang w:val="vi-VN"/>
        </w:rPr>
        <w:t>,</w:t>
      </w:r>
      <w:r>
        <w:rPr>
          <w:rFonts w:ascii="Times New Roman" w:hAnsi="Times New Roman" w:eastAsia="Times New Roman" w:cs="Times New Roman"/>
          <w:bCs/>
          <w:sz w:val="24"/>
          <w:szCs w:val="24"/>
        </w:rPr>
        <w:t xml:space="preserve"> Nxb Rock Port</w:t>
      </w:r>
      <w:r>
        <w:rPr>
          <w:rFonts w:ascii="Times New Roman" w:hAnsi="Times New Roman" w:eastAsia="Times New Roman" w:cs="Times New Roman"/>
          <w:bCs/>
          <w:sz w:val="24"/>
          <w:szCs w:val="24"/>
          <w:lang w:val="vi-VN"/>
        </w:rPr>
        <w:t>, New York, 2014</w:t>
      </w:r>
      <w:r>
        <w:rPr>
          <w:rFonts w:ascii="Times New Roman" w:hAnsi="Times New Roman" w:eastAsia="Times New Roman" w:cs="Times New Roman"/>
          <w:sz w:val="24"/>
          <w:szCs w:val="24"/>
          <w:lang w:val="vi-VN"/>
        </w:rPr>
        <w:t>.</w:t>
      </w:r>
    </w:p>
    <w:p w14:paraId="4DA2E502">
      <w:pPr>
        <w:tabs>
          <w:tab w:val="left" w:pos="720"/>
        </w:tabs>
        <w:spacing w:after="0" w:line="288" w:lineRule="auto"/>
        <w:jc w:val="both"/>
        <w:rPr>
          <w:rFonts w:ascii="Times New Roman" w:hAnsi="Times New Roman" w:cs="Times New Roman"/>
          <w:b/>
          <w:sz w:val="24"/>
          <w:szCs w:val="24"/>
          <w:lang w:val="vi-VN"/>
        </w:rPr>
      </w:pPr>
    </w:p>
    <w:p w14:paraId="51695FA5">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642A48C1"/>
    <w:rsid w:val="72EB2BBB"/>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2026-07-01T12:29:06Z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